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1660" w14:textId="30C180F3" w:rsidR="00705BB2" w:rsidRDefault="00705BB2" w:rsidP="00381B1F">
      <w:pPr>
        <w:autoSpaceDE w:val="0"/>
        <w:autoSpaceDN w:val="0"/>
        <w:adjustRightInd w:val="0"/>
        <w:spacing w:after="0" w:line="240" w:lineRule="auto"/>
        <w:jc w:val="center"/>
        <w:rPr>
          <w:rFonts w:cs="TT241t00"/>
          <w:b/>
          <w:sz w:val="32"/>
          <w:szCs w:val="32"/>
        </w:rPr>
      </w:pPr>
      <w:r>
        <w:rPr>
          <w:rFonts w:cs="TT241t00"/>
          <w:b/>
          <w:noProof/>
          <w:sz w:val="32"/>
          <w:szCs w:val="32"/>
        </w:rPr>
        <w:drawing>
          <wp:inline distT="0" distB="0" distL="0" distR="0" wp14:anchorId="0A7CBBA7" wp14:editId="046C18C8">
            <wp:extent cx="4986655" cy="1345518"/>
            <wp:effectExtent l="0" t="0" r="4445" b="7620"/>
            <wp:docPr id="570047315" name="Picture 1" descr="A sign on a g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047315" name="Picture 1" descr="A sign on a ga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115" cy="135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CE80" w14:textId="0A304E9A" w:rsidR="00381B1F" w:rsidRPr="00381B1F" w:rsidRDefault="00705BB2" w:rsidP="00381B1F">
      <w:pPr>
        <w:autoSpaceDE w:val="0"/>
        <w:autoSpaceDN w:val="0"/>
        <w:adjustRightInd w:val="0"/>
        <w:spacing w:after="0" w:line="240" w:lineRule="auto"/>
        <w:jc w:val="center"/>
        <w:rPr>
          <w:rFonts w:cs="TT241t00"/>
          <w:b/>
          <w:sz w:val="32"/>
          <w:szCs w:val="32"/>
        </w:rPr>
      </w:pPr>
      <w:r>
        <w:rPr>
          <w:rFonts w:cs="TT241t00"/>
          <w:b/>
          <w:sz w:val="32"/>
          <w:szCs w:val="32"/>
        </w:rPr>
        <w:t>Highley Parish</w:t>
      </w:r>
      <w:r w:rsidR="00381B1F" w:rsidRPr="00381B1F">
        <w:rPr>
          <w:rFonts w:cs="TT241t00"/>
          <w:b/>
          <w:sz w:val="32"/>
          <w:szCs w:val="32"/>
        </w:rPr>
        <w:t xml:space="preserve"> Council</w:t>
      </w:r>
    </w:p>
    <w:p w14:paraId="1B2009CD" w14:textId="77777777" w:rsidR="00381B1F" w:rsidRDefault="00381B1F" w:rsidP="00381B1F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4"/>
          <w:szCs w:val="24"/>
        </w:rPr>
      </w:pPr>
    </w:p>
    <w:p w14:paraId="3724B658" w14:textId="77777777" w:rsidR="00381B1F" w:rsidRPr="00381B1F" w:rsidRDefault="00381B1F" w:rsidP="00381B1F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4"/>
          <w:szCs w:val="24"/>
        </w:rPr>
      </w:pPr>
    </w:p>
    <w:p w14:paraId="167422A4" w14:textId="0CB155AC" w:rsidR="00381B1F" w:rsidRDefault="00381B1F" w:rsidP="00381B1F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24"/>
          <w:szCs w:val="24"/>
        </w:rPr>
      </w:pPr>
      <w:r w:rsidRPr="00381B1F">
        <w:rPr>
          <w:rFonts w:cs="TT15Et00"/>
          <w:b/>
          <w:color w:val="000000"/>
          <w:sz w:val="24"/>
          <w:szCs w:val="24"/>
        </w:rPr>
        <w:t>Risk Management Scheme</w:t>
      </w:r>
      <w:r>
        <w:rPr>
          <w:rFonts w:cs="TT15Et00"/>
          <w:b/>
          <w:color w:val="000000"/>
          <w:sz w:val="24"/>
          <w:szCs w:val="24"/>
        </w:rPr>
        <w:t xml:space="preserve"> </w:t>
      </w:r>
    </w:p>
    <w:p w14:paraId="0061AACC" w14:textId="77777777" w:rsidR="00381B1F" w:rsidRDefault="00381B1F" w:rsidP="00381B1F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24"/>
          <w:szCs w:val="24"/>
        </w:rPr>
      </w:pPr>
    </w:p>
    <w:p w14:paraId="3DE216F2" w14:textId="77777777" w:rsidR="00381B1F" w:rsidRPr="00381B1F" w:rsidRDefault="00381B1F" w:rsidP="00381B1F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4"/>
          <w:szCs w:val="24"/>
        </w:rPr>
      </w:pPr>
      <w:r w:rsidRPr="00381B1F">
        <w:rPr>
          <w:rFonts w:cs="TT15Et00"/>
          <w:b/>
          <w:color w:val="000000"/>
          <w:sz w:val="24"/>
          <w:szCs w:val="24"/>
        </w:rPr>
        <w:t>Introduction</w:t>
      </w:r>
    </w:p>
    <w:p w14:paraId="25971CA8" w14:textId="3E1849C9" w:rsidR="00381B1F" w:rsidRPr="00381B1F" w:rsidRDefault="00705BB2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 xml:space="preserve">Highley Parish </w:t>
      </w:r>
      <w:r w:rsidR="00381B1F" w:rsidRPr="00381B1F">
        <w:rPr>
          <w:rFonts w:cs="TT15Ct00"/>
          <w:color w:val="000000"/>
          <w:sz w:val="24"/>
          <w:szCs w:val="24"/>
        </w:rPr>
        <w:t>Council recognises the importance of Risk Management in order to maintain the</w:t>
      </w:r>
      <w:r w:rsidR="00381B1F">
        <w:rPr>
          <w:rFonts w:cs="TT15Ct00"/>
          <w:color w:val="000000"/>
          <w:sz w:val="24"/>
          <w:szCs w:val="24"/>
        </w:rPr>
        <w:t xml:space="preserve"> </w:t>
      </w:r>
      <w:r w:rsidR="00381B1F" w:rsidRPr="00381B1F">
        <w:rPr>
          <w:rFonts w:cs="TT15Ct00"/>
          <w:color w:val="000000"/>
          <w:sz w:val="24"/>
          <w:szCs w:val="24"/>
        </w:rPr>
        <w:t>ability to deliver the activities/services expected of the Council. Risk Management is a factor that</w:t>
      </w:r>
      <w:r w:rsidR="00F435AF">
        <w:rPr>
          <w:rFonts w:cs="TT15Ct00"/>
          <w:color w:val="000000"/>
          <w:sz w:val="24"/>
          <w:szCs w:val="24"/>
        </w:rPr>
        <w:t xml:space="preserve"> </w:t>
      </w:r>
      <w:r w:rsidR="00381B1F" w:rsidRPr="00381B1F">
        <w:rPr>
          <w:rFonts w:cs="TT15Ct00"/>
          <w:color w:val="000000"/>
          <w:sz w:val="24"/>
          <w:szCs w:val="24"/>
        </w:rPr>
        <w:t>enables the Council to satisfy its objective to deliver high quality services.</w:t>
      </w:r>
    </w:p>
    <w:p w14:paraId="3133199F" w14:textId="77777777" w:rsidR="00F435AF" w:rsidRDefault="00F435AF" w:rsidP="00381B1F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  <w:sz w:val="24"/>
          <w:szCs w:val="24"/>
        </w:rPr>
      </w:pPr>
    </w:p>
    <w:p w14:paraId="106AB245" w14:textId="77777777" w:rsidR="00381B1F" w:rsidRPr="00F435AF" w:rsidRDefault="00381B1F" w:rsidP="00381B1F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4"/>
          <w:szCs w:val="24"/>
        </w:rPr>
      </w:pPr>
      <w:r w:rsidRPr="00F435AF">
        <w:rPr>
          <w:rFonts w:cs="TT15Et00"/>
          <w:b/>
          <w:color w:val="000000"/>
          <w:sz w:val="24"/>
          <w:szCs w:val="24"/>
        </w:rPr>
        <w:t>Risk Management Policy</w:t>
      </w:r>
    </w:p>
    <w:p w14:paraId="6845BBCF" w14:textId="77777777" w:rsidR="00381B1F" w:rsidRDefault="00F435AF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>The</w:t>
      </w:r>
      <w:r w:rsidR="00381B1F" w:rsidRPr="00381B1F">
        <w:rPr>
          <w:rFonts w:cs="TT15Ct00"/>
          <w:color w:val="000000"/>
          <w:sz w:val="24"/>
          <w:szCs w:val="24"/>
        </w:rPr>
        <w:t xml:space="preserve"> Council is fully committed to effective Risk Management,</w:t>
      </w:r>
      <w:r>
        <w:rPr>
          <w:rFonts w:cs="TT15Ct00"/>
          <w:color w:val="000000"/>
          <w:sz w:val="24"/>
          <w:szCs w:val="24"/>
        </w:rPr>
        <w:t xml:space="preserve"> </w:t>
      </w:r>
      <w:r w:rsidR="00381B1F" w:rsidRPr="00381B1F">
        <w:rPr>
          <w:rFonts w:cs="TT15Ct00"/>
          <w:color w:val="000000"/>
          <w:sz w:val="24"/>
          <w:szCs w:val="24"/>
        </w:rPr>
        <w:t>adopting best practices in the identification, evaluation and control of risks, in order to:</w:t>
      </w:r>
    </w:p>
    <w:p w14:paraId="5642DD9F" w14:textId="77777777" w:rsidR="00381B1F" w:rsidRPr="00F221DD" w:rsidRDefault="00381B1F" w:rsidP="00F22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 xml:space="preserve">Integrate risk management </w:t>
      </w:r>
      <w:r w:rsidR="00F435AF" w:rsidRPr="00F221DD">
        <w:rPr>
          <w:rFonts w:cs="TT15Ct00"/>
          <w:color w:val="000000"/>
          <w:sz w:val="24"/>
          <w:szCs w:val="24"/>
        </w:rPr>
        <w:t>into the culture of the Council</w:t>
      </w:r>
    </w:p>
    <w:p w14:paraId="5E3D0C67" w14:textId="77777777" w:rsidR="00F221DD" w:rsidRPr="00F221DD" w:rsidRDefault="00381B1F" w:rsidP="00F221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>Eliminate or redu</w:t>
      </w:r>
      <w:r w:rsidR="00F435AF" w:rsidRPr="00F221DD">
        <w:rPr>
          <w:rFonts w:cs="TT15Ct00"/>
          <w:color w:val="000000"/>
          <w:sz w:val="24"/>
          <w:szCs w:val="24"/>
        </w:rPr>
        <w:t>ce risks to an acceptable level</w:t>
      </w:r>
    </w:p>
    <w:p w14:paraId="6711BDFB" w14:textId="77777777" w:rsidR="00F221DD" w:rsidRDefault="00381B1F" w:rsidP="00F43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 xml:space="preserve">Anticipate and respond to changing social, environmental and legislative </w:t>
      </w:r>
      <w:r w:rsidR="00F435AF" w:rsidRPr="00F221DD">
        <w:rPr>
          <w:rFonts w:cs="TT15Ct00"/>
          <w:color w:val="000000"/>
          <w:sz w:val="24"/>
          <w:szCs w:val="24"/>
        </w:rPr>
        <w:t xml:space="preserve">   requirements</w:t>
      </w:r>
    </w:p>
    <w:p w14:paraId="2EB23BF9" w14:textId="77777777" w:rsidR="00F221DD" w:rsidRDefault="00381B1F" w:rsidP="00F43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>Prevent injury and dama</w:t>
      </w:r>
      <w:r w:rsidR="00F221DD">
        <w:rPr>
          <w:rFonts w:cs="TT15Ct00"/>
          <w:color w:val="000000"/>
          <w:sz w:val="24"/>
          <w:szCs w:val="24"/>
        </w:rPr>
        <w:t>ge and reduce the cost of risk</w:t>
      </w:r>
    </w:p>
    <w:p w14:paraId="06B3879E" w14:textId="77777777" w:rsidR="00381B1F" w:rsidRPr="00F221DD" w:rsidRDefault="00381B1F" w:rsidP="00F43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 xml:space="preserve">Raise awareness </w:t>
      </w:r>
      <w:r w:rsidR="00F435AF" w:rsidRPr="00F221DD">
        <w:rPr>
          <w:rFonts w:cs="TT15Ct00"/>
          <w:color w:val="000000"/>
          <w:sz w:val="24"/>
          <w:szCs w:val="24"/>
        </w:rPr>
        <w:t>of the need for Risk Management</w:t>
      </w:r>
    </w:p>
    <w:p w14:paraId="306668CE" w14:textId="77777777" w:rsidR="00F435AF" w:rsidRPr="00381B1F" w:rsidRDefault="00F435AF" w:rsidP="00F435AF">
      <w:pPr>
        <w:autoSpaceDE w:val="0"/>
        <w:autoSpaceDN w:val="0"/>
        <w:adjustRightInd w:val="0"/>
        <w:spacing w:after="0" w:line="240" w:lineRule="auto"/>
        <w:ind w:left="720"/>
        <w:rPr>
          <w:rFonts w:cs="TT15Ct00"/>
          <w:color w:val="000000"/>
          <w:sz w:val="24"/>
          <w:szCs w:val="24"/>
        </w:rPr>
      </w:pPr>
    </w:p>
    <w:p w14:paraId="63CF6759" w14:textId="77777777" w:rsidR="00381B1F" w:rsidRPr="00F435AF" w:rsidRDefault="00381B1F" w:rsidP="00381B1F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4"/>
          <w:szCs w:val="24"/>
        </w:rPr>
      </w:pPr>
      <w:r w:rsidRPr="00F435AF">
        <w:rPr>
          <w:rFonts w:cs="TT15Et00"/>
          <w:b/>
          <w:color w:val="000000"/>
          <w:sz w:val="24"/>
          <w:szCs w:val="24"/>
        </w:rPr>
        <w:t>Approach to Risk Management</w:t>
      </w:r>
    </w:p>
    <w:p w14:paraId="26BCAA3C" w14:textId="77777777" w:rsidR="00381B1F" w:rsidRDefault="00381B1F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381B1F">
        <w:rPr>
          <w:rFonts w:cs="TT15Ct00"/>
          <w:color w:val="000000"/>
          <w:sz w:val="24"/>
          <w:szCs w:val="24"/>
        </w:rPr>
        <w:t>The Council’s approach to Risk Management requires that all risks should be systemically identified</w:t>
      </w:r>
      <w:r w:rsidR="00F435AF">
        <w:rPr>
          <w:rFonts w:cs="TT15Ct00"/>
          <w:color w:val="000000"/>
          <w:sz w:val="24"/>
          <w:szCs w:val="24"/>
        </w:rPr>
        <w:t xml:space="preserve"> and assessed.  Risks should be managed in the most cost effective manner within the overall resources available.  </w:t>
      </w:r>
      <w:r w:rsidR="00F221DD">
        <w:rPr>
          <w:rFonts w:cs="TT15Ct00"/>
          <w:color w:val="000000"/>
          <w:sz w:val="24"/>
          <w:szCs w:val="24"/>
        </w:rPr>
        <w:t>The</w:t>
      </w:r>
      <w:r w:rsidR="00F435AF">
        <w:rPr>
          <w:rFonts w:cs="TT15Ct00"/>
          <w:color w:val="000000"/>
          <w:sz w:val="24"/>
          <w:szCs w:val="24"/>
        </w:rPr>
        <w:t xml:space="preserve"> Council will review its risks annually via its risk assessment schedule in consultation with its insurers</w:t>
      </w:r>
      <w:r w:rsidR="00F221DD">
        <w:rPr>
          <w:rFonts w:cs="TT15Ct00"/>
          <w:color w:val="000000"/>
          <w:sz w:val="24"/>
          <w:szCs w:val="24"/>
        </w:rPr>
        <w:t>, prior to renewal date</w:t>
      </w:r>
      <w:r w:rsidR="00F435AF">
        <w:rPr>
          <w:rFonts w:cs="TT15Ct00"/>
          <w:color w:val="000000"/>
          <w:sz w:val="24"/>
          <w:szCs w:val="24"/>
        </w:rPr>
        <w:t>.</w:t>
      </w:r>
    </w:p>
    <w:p w14:paraId="2EDB7EAA" w14:textId="77777777" w:rsidR="00F435AF" w:rsidRPr="00381B1F" w:rsidRDefault="00F435AF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</w:p>
    <w:p w14:paraId="35970272" w14:textId="77777777" w:rsidR="00381B1F" w:rsidRPr="00F221DD" w:rsidRDefault="00381B1F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>The</w:t>
      </w:r>
      <w:r w:rsidR="00F435AF" w:rsidRPr="00F221DD">
        <w:rPr>
          <w:rFonts w:cs="TT15Ct00"/>
          <w:color w:val="000000"/>
          <w:sz w:val="24"/>
          <w:szCs w:val="24"/>
        </w:rPr>
        <w:t xml:space="preserve"> </w:t>
      </w:r>
      <w:r w:rsidRPr="00F221DD">
        <w:rPr>
          <w:rFonts w:cs="TT15Ct00"/>
          <w:color w:val="000000"/>
          <w:sz w:val="24"/>
          <w:szCs w:val="24"/>
        </w:rPr>
        <w:t>Council will:</w:t>
      </w:r>
    </w:p>
    <w:p w14:paraId="7D459C36" w14:textId="77777777" w:rsidR="00381B1F" w:rsidRDefault="00F221DD" w:rsidP="00F43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>I</w:t>
      </w:r>
      <w:r w:rsidR="00381B1F" w:rsidRPr="00F221DD">
        <w:rPr>
          <w:rFonts w:cs="TT15Ct00"/>
          <w:color w:val="000000"/>
          <w:sz w:val="24"/>
          <w:szCs w:val="24"/>
        </w:rPr>
        <w:t xml:space="preserve">dentify and update the record </w:t>
      </w:r>
      <w:r w:rsidRPr="00F221DD">
        <w:rPr>
          <w:rFonts w:cs="TT15Ct00"/>
          <w:color w:val="000000"/>
          <w:sz w:val="24"/>
          <w:szCs w:val="24"/>
        </w:rPr>
        <w:t>of key risks facing the Council</w:t>
      </w:r>
    </w:p>
    <w:p w14:paraId="7286CAC9" w14:textId="77777777" w:rsidR="00CB785E" w:rsidRPr="00F221DD" w:rsidRDefault="00CB785E" w:rsidP="00F43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>Assess and identify risks associated with Council activities</w:t>
      </w:r>
    </w:p>
    <w:p w14:paraId="381E74EF" w14:textId="77777777" w:rsidR="00381B1F" w:rsidRPr="00F221DD" w:rsidRDefault="00381B1F" w:rsidP="00F435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>Evaluate the potential consequences to the Council if an event i</w:t>
      </w:r>
      <w:r w:rsidR="00F221DD" w:rsidRPr="00F221DD">
        <w:rPr>
          <w:rFonts w:cs="TT15Ct00"/>
          <w:color w:val="000000"/>
          <w:sz w:val="24"/>
          <w:szCs w:val="24"/>
        </w:rPr>
        <w:t>dentified as a risk takes place</w:t>
      </w:r>
    </w:p>
    <w:p w14:paraId="0378CEAB" w14:textId="77777777" w:rsidR="00381B1F" w:rsidRPr="00F221DD" w:rsidRDefault="00381B1F" w:rsidP="00381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>Decide upon appropriate measures to avoid, reduce or control t</w:t>
      </w:r>
      <w:r w:rsidR="00F221DD" w:rsidRPr="00F221DD">
        <w:rPr>
          <w:rFonts w:cs="TT15Ct00"/>
          <w:color w:val="000000"/>
          <w:sz w:val="24"/>
          <w:szCs w:val="24"/>
        </w:rPr>
        <w:t>he risk or its consequences</w:t>
      </w:r>
    </w:p>
    <w:p w14:paraId="4C9D216E" w14:textId="77777777" w:rsidR="00381B1F" w:rsidRDefault="00381B1F" w:rsidP="00381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>Record any c</w:t>
      </w:r>
      <w:r w:rsidR="00F221DD" w:rsidRPr="00F221DD">
        <w:rPr>
          <w:rFonts w:cs="TT15Ct00"/>
          <w:color w:val="000000"/>
          <w:sz w:val="24"/>
          <w:szCs w:val="24"/>
        </w:rPr>
        <w:t>onclusions or decisions reached</w:t>
      </w:r>
    </w:p>
    <w:p w14:paraId="4318525A" w14:textId="77777777" w:rsidR="00CB785E" w:rsidRDefault="00CB785E" w:rsidP="00381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>Include risk assessments in individual event planning</w:t>
      </w:r>
    </w:p>
    <w:p w14:paraId="171C14EC" w14:textId="77777777" w:rsidR="00CB785E" w:rsidRPr="00F221DD" w:rsidRDefault="00CB785E" w:rsidP="00381B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 xml:space="preserve">Promote and ensure risk management is </w:t>
      </w:r>
      <w:r w:rsidR="00DB09C3">
        <w:rPr>
          <w:rFonts w:cs="TT15Ct00"/>
          <w:color w:val="000000"/>
          <w:sz w:val="24"/>
          <w:szCs w:val="24"/>
        </w:rPr>
        <w:t>included in works contracted out</w:t>
      </w:r>
    </w:p>
    <w:p w14:paraId="2B5B6D7D" w14:textId="77777777" w:rsidR="00F221DD" w:rsidRPr="00F221DD" w:rsidRDefault="00F221DD" w:rsidP="00F221DD">
      <w:pPr>
        <w:pStyle w:val="ListParagraph"/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</w:p>
    <w:p w14:paraId="6D842063" w14:textId="77777777" w:rsidR="00CB785E" w:rsidRDefault="00CB785E" w:rsidP="00381B1F">
      <w:pPr>
        <w:autoSpaceDE w:val="0"/>
        <w:autoSpaceDN w:val="0"/>
        <w:adjustRightInd w:val="0"/>
        <w:spacing w:after="0" w:line="240" w:lineRule="auto"/>
        <w:rPr>
          <w:rFonts w:cs="TT15Ct00"/>
          <w:b/>
          <w:color w:val="000000"/>
          <w:sz w:val="24"/>
          <w:szCs w:val="24"/>
        </w:rPr>
      </w:pPr>
      <w:r>
        <w:rPr>
          <w:rFonts w:cs="TT15Ct00"/>
          <w:b/>
          <w:color w:val="000000"/>
          <w:sz w:val="24"/>
          <w:szCs w:val="24"/>
        </w:rPr>
        <w:t>Reducing the Level of Risk</w:t>
      </w:r>
    </w:p>
    <w:p w14:paraId="00DB56DA" w14:textId="77777777" w:rsidR="00CB785E" w:rsidRDefault="00DB09C3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lastRenderedPageBreak/>
        <w:t>Once identified the Council will take steps to avoid, reduce or control risks</w:t>
      </w:r>
      <w:r w:rsidR="00CB785E">
        <w:rPr>
          <w:rFonts w:cs="TT15Ct00"/>
          <w:color w:val="000000"/>
          <w:sz w:val="24"/>
          <w:szCs w:val="24"/>
        </w:rPr>
        <w:t>.  Examples include:</w:t>
      </w:r>
    </w:p>
    <w:p w14:paraId="799F976C" w14:textId="77777777" w:rsidR="00CB785E" w:rsidRPr="00CB785E" w:rsidRDefault="00CB785E" w:rsidP="00CB785E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</w:p>
    <w:p w14:paraId="7A810D35" w14:textId="77777777" w:rsidR="00CB785E" w:rsidRDefault="00CB785E" w:rsidP="00CB7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>Providing and recording appropriate training for employees and volunteers</w:t>
      </w:r>
    </w:p>
    <w:p w14:paraId="43E4A31D" w14:textId="77777777" w:rsidR="00CB785E" w:rsidRDefault="00CB785E" w:rsidP="00CB7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>Providing protective clothing and appropriate equipment</w:t>
      </w:r>
    </w:p>
    <w:p w14:paraId="355268ED" w14:textId="77777777" w:rsidR="00CB785E" w:rsidRDefault="00CB785E" w:rsidP="00CB7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>Insuring all equipment is regularly assessed and recorded</w:t>
      </w:r>
    </w:p>
    <w:p w14:paraId="35901A53" w14:textId="77777777" w:rsidR="00C6690C" w:rsidRDefault="00C6690C" w:rsidP="00CB7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>Work with others to help manage the risk</w:t>
      </w:r>
    </w:p>
    <w:p w14:paraId="744EADE7" w14:textId="77777777" w:rsidR="00C6690C" w:rsidRPr="00F221DD" w:rsidRDefault="00C6690C" w:rsidP="00CB78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>
        <w:rPr>
          <w:rFonts w:cs="TT15Ct00"/>
          <w:color w:val="000000"/>
          <w:sz w:val="24"/>
          <w:szCs w:val="24"/>
        </w:rPr>
        <w:t>Liaise with its insurers to adequately cover the risk</w:t>
      </w:r>
    </w:p>
    <w:p w14:paraId="09726943" w14:textId="77777777" w:rsidR="00CB785E" w:rsidRDefault="00CB785E" w:rsidP="00381B1F">
      <w:pPr>
        <w:autoSpaceDE w:val="0"/>
        <w:autoSpaceDN w:val="0"/>
        <w:adjustRightInd w:val="0"/>
        <w:spacing w:after="0" w:line="240" w:lineRule="auto"/>
        <w:rPr>
          <w:rFonts w:cs="TT15Ct00"/>
          <w:b/>
          <w:color w:val="000000"/>
          <w:sz w:val="24"/>
          <w:szCs w:val="24"/>
        </w:rPr>
      </w:pPr>
    </w:p>
    <w:p w14:paraId="053CEA03" w14:textId="77777777" w:rsidR="00C6690C" w:rsidRPr="00C6690C" w:rsidRDefault="00C6690C" w:rsidP="00C6690C">
      <w:pPr>
        <w:autoSpaceDE w:val="0"/>
        <w:autoSpaceDN w:val="0"/>
        <w:adjustRightInd w:val="0"/>
        <w:spacing w:after="0" w:line="240" w:lineRule="auto"/>
        <w:rPr>
          <w:rFonts w:cs="TT15Ct00"/>
          <w:b/>
          <w:color w:val="000000"/>
          <w:sz w:val="24"/>
          <w:szCs w:val="24"/>
        </w:rPr>
      </w:pPr>
    </w:p>
    <w:p w14:paraId="0CEA3130" w14:textId="77777777" w:rsidR="00F221DD" w:rsidRPr="00F221DD" w:rsidRDefault="00F221DD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</w:p>
    <w:p w14:paraId="0F6DA57A" w14:textId="77777777" w:rsidR="00381B1F" w:rsidRPr="00F221DD" w:rsidRDefault="00381B1F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 xml:space="preserve">Adopted date: </w:t>
      </w:r>
      <w:r w:rsidR="00F221DD" w:rsidRPr="00F221DD">
        <w:rPr>
          <w:rFonts w:cs="TT15Ct00"/>
          <w:color w:val="000000"/>
          <w:sz w:val="24"/>
          <w:szCs w:val="24"/>
        </w:rPr>
        <w:t>………………..</w:t>
      </w:r>
    </w:p>
    <w:p w14:paraId="7C720525" w14:textId="77777777" w:rsidR="00381B1F" w:rsidRPr="00F221DD" w:rsidRDefault="00F221DD" w:rsidP="00381B1F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4"/>
          <w:szCs w:val="24"/>
        </w:rPr>
      </w:pPr>
      <w:r w:rsidRPr="00F221DD">
        <w:rPr>
          <w:rFonts w:cs="TT15Ct00"/>
          <w:color w:val="000000"/>
          <w:sz w:val="24"/>
          <w:szCs w:val="24"/>
        </w:rPr>
        <w:t>Review date</w:t>
      </w:r>
      <w:r w:rsidR="00381B1F" w:rsidRPr="00F221DD">
        <w:rPr>
          <w:rFonts w:cs="TT15Ct00"/>
          <w:color w:val="000000"/>
          <w:sz w:val="24"/>
          <w:szCs w:val="24"/>
        </w:rPr>
        <w:t xml:space="preserve">: </w:t>
      </w:r>
      <w:r w:rsidRPr="00F221DD">
        <w:rPr>
          <w:rFonts w:cs="TT15Ct00"/>
          <w:color w:val="000000"/>
          <w:sz w:val="24"/>
          <w:szCs w:val="24"/>
        </w:rPr>
        <w:t>……………………</w:t>
      </w:r>
    </w:p>
    <w:sectPr w:rsidR="00381B1F" w:rsidRPr="00F2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4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4228"/>
    <w:multiLevelType w:val="hybridMultilevel"/>
    <w:tmpl w:val="0BAAF872"/>
    <w:lvl w:ilvl="0" w:tplc="DA1E325A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93B10"/>
    <w:multiLevelType w:val="hybridMultilevel"/>
    <w:tmpl w:val="41B07F6E"/>
    <w:lvl w:ilvl="0" w:tplc="DA1E325A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68D"/>
    <w:multiLevelType w:val="hybridMultilevel"/>
    <w:tmpl w:val="6A90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DE4"/>
    <w:multiLevelType w:val="hybridMultilevel"/>
    <w:tmpl w:val="0A8ACF94"/>
    <w:lvl w:ilvl="0" w:tplc="DA1E325A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604A"/>
    <w:multiLevelType w:val="hybridMultilevel"/>
    <w:tmpl w:val="622E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B4840"/>
    <w:multiLevelType w:val="hybridMultilevel"/>
    <w:tmpl w:val="F864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402879"/>
    <w:multiLevelType w:val="hybridMultilevel"/>
    <w:tmpl w:val="B65C9B6E"/>
    <w:lvl w:ilvl="0" w:tplc="DA1E325A">
      <w:numFmt w:val="bullet"/>
      <w:lvlText w:val="•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50210">
    <w:abstractNumId w:val="4"/>
  </w:num>
  <w:num w:numId="2" w16cid:durableId="1076442123">
    <w:abstractNumId w:val="2"/>
  </w:num>
  <w:num w:numId="3" w16cid:durableId="97455325">
    <w:abstractNumId w:val="5"/>
  </w:num>
  <w:num w:numId="4" w16cid:durableId="1821729194">
    <w:abstractNumId w:val="0"/>
  </w:num>
  <w:num w:numId="5" w16cid:durableId="1731952205">
    <w:abstractNumId w:val="3"/>
  </w:num>
  <w:num w:numId="6" w16cid:durableId="1745033055">
    <w:abstractNumId w:val="6"/>
  </w:num>
  <w:num w:numId="7" w16cid:durableId="187885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1F"/>
    <w:rsid w:val="001F4589"/>
    <w:rsid w:val="00381B1F"/>
    <w:rsid w:val="00705BB2"/>
    <w:rsid w:val="00C6690C"/>
    <w:rsid w:val="00CB785E"/>
    <w:rsid w:val="00DB09C3"/>
    <w:rsid w:val="00F221DD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8396"/>
  <w15:chartTrackingRefBased/>
  <w15:docId w15:val="{AE2F75E1-40DE-4916-ADB4-D7DA1852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Dorrell</dc:creator>
  <cp:keywords/>
  <dc:description/>
  <cp:lastModifiedBy>Alison Palmer</cp:lastModifiedBy>
  <cp:revision>2</cp:revision>
  <dcterms:created xsi:type="dcterms:W3CDTF">2023-08-23T10:04:00Z</dcterms:created>
  <dcterms:modified xsi:type="dcterms:W3CDTF">2023-08-23T10:04:00Z</dcterms:modified>
</cp:coreProperties>
</file>